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79" w:rsidRPr="00E40F3D" w:rsidRDefault="002C5979" w:rsidP="00DA3502">
      <w:pPr>
        <w:jc w:val="center"/>
        <w:rPr>
          <w:b/>
          <w:sz w:val="28"/>
          <w:szCs w:val="40"/>
        </w:rPr>
      </w:pPr>
      <w:bookmarkStart w:id="0" w:name="_GoBack"/>
      <w:bookmarkEnd w:id="0"/>
      <w:r w:rsidRPr="00E40F3D">
        <w:rPr>
          <w:b/>
          <w:sz w:val="28"/>
          <w:szCs w:val="40"/>
        </w:rPr>
        <w:t xml:space="preserve">Linfield </w:t>
      </w:r>
      <w:r w:rsidR="00D602B0">
        <w:rPr>
          <w:b/>
          <w:sz w:val="28"/>
          <w:szCs w:val="40"/>
        </w:rPr>
        <w:t>University</w:t>
      </w:r>
    </w:p>
    <w:p w:rsidR="002C5979" w:rsidRPr="002258EF" w:rsidRDefault="002C5979" w:rsidP="00FB30B3">
      <w:pPr>
        <w:jc w:val="center"/>
        <w:rPr>
          <w:rFonts w:cs="Times New Roman"/>
          <w:b/>
          <w:i/>
          <w:iCs/>
          <w:sz w:val="28"/>
          <w:szCs w:val="32"/>
        </w:rPr>
      </w:pPr>
      <w:r w:rsidRPr="002258EF">
        <w:rPr>
          <w:b/>
          <w:sz w:val="32"/>
          <w:szCs w:val="32"/>
        </w:rPr>
        <w:t xml:space="preserve">Accounts Payable </w:t>
      </w:r>
      <w:r w:rsidR="006D0816">
        <w:rPr>
          <w:b/>
          <w:sz w:val="32"/>
          <w:szCs w:val="32"/>
        </w:rPr>
        <w:t xml:space="preserve">Check Request </w:t>
      </w:r>
      <w:r w:rsidR="00764A62">
        <w:rPr>
          <w:b/>
          <w:sz w:val="32"/>
          <w:szCs w:val="32"/>
        </w:rPr>
        <w:t>TIPS</w:t>
      </w:r>
    </w:p>
    <w:p w:rsidR="002C5979" w:rsidRPr="00F26CBB" w:rsidRDefault="002C5979" w:rsidP="00D50131">
      <w:pPr>
        <w:spacing w:after="120"/>
        <w:jc w:val="center"/>
        <w:rPr>
          <w:b/>
          <w:color w:val="0070C0"/>
          <w:sz w:val="28"/>
          <w:szCs w:val="28"/>
        </w:rPr>
      </w:pPr>
      <w:r w:rsidRPr="00F26CBB">
        <w:rPr>
          <w:b/>
          <w:color w:val="0070C0"/>
          <w:szCs w:val="28"/>
        </w:rPr>
        <w:t>Melros</w:t>
      </w:r>
      <w:r w:rsidR="005935FE">
        <w:rPr>
          <w:b/>
          <w:color w:val="0070C0"/>
          <w:szCs w:val="28"/>
        </w:rPr>
        <w:t>e Hall, Room #111/112</w:t>
      </w:r>
      <w:r w:rsidR="0082543E" w:rsidRPr="00F26CBB">
        <w:rPr>
          <w:b/>
          <w:color w:val="0070C0"/>
          <w:szCs w:val="28"/>
        </w:rPr>
        <w:t>– Mail Unit A</w:t>
      </w:r>
      <w:r w:rsidRPr="00F26CBB">
        <w:rPr>
          <w:b/>
          <w:color w:val="0070C0"/>
          <w:szCs w:val="28"/>
        </w:rPr>
        <w:t>5</w:t>
      </w:r>
      <w:r w:rsidR="0082543E" w:rsidRPr="00F26CBB">
        <w:rPr>
          <w:b/>
          <w:color w:val="0070C0"/>
          <w:szCs w:val="28"/>
        </w:rPr>
        <w:t>12</w:t>
      </w:r>
    </w:p>
    <w:p w:rsidR="002C5979" w:rsidRDefault="00127B87" w:rsidP="004B25EA">
      <w:pPr>
        <w:rPr>
          <w:sz w:val="22"/>
          <w:szCs w:val="22"/>
        </w:rPr>
      </w:pPr>
      <w:r>
        <w:rPr>
          <w:sz w:val="22"/>
          <w:szCs w:val="22"/>
        </w:rPr>
        <w:pict>
          <v:rect id="_x0000_i1025" style="width:0;height:1.5pt" o:hralign="center" o:hrstd="t" o:hr="t" fillcolor="#aca899" stroked="f"/>
        </w:pict>
      </w:r>
    </w:p>
    <w:p w:rsidR="00763F49" w:rsidRPr="00F26CBB" w:rsidRDefault="002C5979" w:rsidP="00F26CBB">
      <w:pPr>
        <w:spacing w:before="240"/>
        <w:rPr>
          <w:b/>
          <w:bCs/>
          <w:sz w:val="22"/>
          <w:szCs w:val="22"/>
          <w:u w:val="single"/>
        </w:rPr>
      </w:pPr>
      <w:r w:rsidRPr="00764A62">
        <w:rPr>
          <w:b/>
          <w:bCs/>
          <w:sz w:val="32"/>
          <w:szCs w:val="22"/>
          <w:u w:val="single"/>
        </w:rPr>
        <w:t>TIPS</w:t>
      </w:r>
      <w:r>
        <w:rPr>
          <w:b/>
          <w:bCs/>
          <w:sz w:val="22"/>
          <w:szCs w:val="22"/>
          <w:u w:val="single"/>
        </w:rPr>
        <w:t xml:space="preserve"> </w:t>
      </w:r>
      <w:r w:rsidR="00513595">
        <w:rPr>
          <w:b/>
          <w:bCs/>
          <w:sz w:val="22"/>
          <w:szCs w:val="22"/>
          <w:u w:val="single"/>
        </w:rPr>
        <w:t xml:space="preserve">for </w:t>
      </w:r>
      <w:r w:rsidR="00695C9D">
        <w:rPr>
          <w:b/>
          <w:bCs/>
          <w:sz w:val="22"/>
          <w:szCs w:val="22"/>
          <w:u w:val="single"/>
        </w:rPr>
        <w:t>Quick Processing of</w:t>
      </w:r>
      <w:r>
        <w:rPr>
          <w:b/>
          <w:bCs/>
          <w:sz w:val="22"/>
          <w:szCs w:val="22"/>
          <w:u w:val="single"/>
        </w:rPr>
        <w:t xml:space="preserve"> REIMBURSEMENTS</w:t>
      </w:r>
      <w:r w:rsidR="00026424">
        <w:rPr>
          <w:b/>
          <w:bCs/>
          <w:sz w:val="22"/>
          <w:szCs w:val="22"/>
          <w:u w:val="single"/>
        </w:rPr>
        <w:t>/ADVANCES</w:t>
      </w:r>
      <w:r w:rsidR="00695C9D">
        <w:rPr>
          <w:b/>
          <w:bCs/>
          <w:sz w:val="22"/>
          <w:szCs w:val="22"/>
          <w:u w:val="single"/>
        </w:rPr>
        <w:t xml:space="preserve"> to</w:t>
      </w:r>
      <w:r w:rsidR="00763F49">
        <w:rPr>
          <w:b/>
          <w:bCs/>
          <w:sz w:val="22"/>
          <w:szCs w:val="22"/>
          <w:u w:val="single"/>
        </w:rPr>
        <w:t xml:space="preserve"> Linfield Employees or Students:</w:t>
      </w:r>
    </w:p>
    <w:p w:rsidR="008E76AE" w:rsidRPr="008E76AE" w:rsidRDefault="00F26CBB" w:rsidP="00C37F91">
      <w:pPr>
        <w:numPr>
          <w:ilvl w:val="0"/>
          <w:numId w:val="1"/>
        </w:numPr>
        <w:spacing w:before="240"/>
        <w:rPr>
          <w:sz w:val="22"/>
          <w:szCs w:val="22"/>
        </w:rPr>
      </w:pPr>
      <w:r>
        <w:rPr>
          <w:b/>
          <w:sz w:val="22"/>
          <w:szCs w:val="22"/>
        </w:rPr>
        <w:t>Use</w:t>
      </w:r>
      <w:r w:rsidR="00C37F91">
        <w:rPr>
          <w:b/>
          <w:sz w:val="22"/>
          <w:szCs w:val="22"/>
        </w:rPr>
        <w:t xml:space="preserve"> the most current form</w:t>
      </w:r>
      <w:r w:rsidR="008E76AE">
        <w:rPr>
          <w:b/>
          <w:sz w:val="22"/>
          <w:szCs w:val="22"/>
        </w:rPr>
        <w:t xml:space="preserve"> found on the AP resource page</w:t>
      </w:r>
    </w:p>
    <w:p w:rsidR="00D602B0" w:rsidRPr="00D602B0" w:rsidRDefault="00127B87" w:rsidP="00D602B0">
      <w:pPr>
        <w:spacing w:before="240"/>
        <w:ind w:left="360" w:firstLine="349"/>
        <w:rPr>
          <w:sz w:val="22"/>
          <w:szCs w:val="22"/>
        </w:rPr>
      </w:pPr>
      <w:hyperlink r:id="rId8" w:history="1">
        <w:r w:rsidR="00D602B0" w:rsidRPr="00D602B0">
          <w:rPr>
            <w:rStyle w:val="Hyperlink"/>
            <w:b/>
            <w:sz w:val="22"/>
            <w:szCs w:val="22"/>
          </w:rPr>
          <w:t>https://inside.linfield.edu/accounts-payable/index.html</w:t>
        </w:r>
      </w:hyperlink>
    </w:p>
    <w:p w:rsidR="00C37F91" w:rsidRPr="00D602B0" w:rsidRDefault="00C37F91" w:rsidP="00D602B0">
      <w:pPr>
        <w:pStyle w:val="ListParagraph"/>
        <w:numPr>
          <w:ilvl w:val="0"/>
          <w:numId w:val="1"/>
        </w:numPr>
        <w:spacing w:before="240"/>
        <w:rPr>
          <w:sz w:val="22"/>
          <w:szCs w:val="22"/>
        </w:rPr>
      </w:pPr>
      <w:r w:rsidRPr="00D602B0">
        <w:rPr>
          <w:b/>
          <w:sz w:val="22"/>
          <w:szCs w:val="22"/>
        </w:rPr>
        <w:t xml:space="preserve">Only </w:t>
      </w:r>
      <w:r w:rsidR="00026424" w:rsidRPr="00D602B0">
        <w:rPr>
          <w:b/>
          <w:sz w:val="22"/>
          <w:szCs w:val="22"/>
        </w:rPr>
        <w:t xml:space="preserve">Advances &amp; </w:t>
      </w:r>
      <w:r w:rsidRPr="00D602B0">
        <w:rPr>
          <w:b/>
          <w:sz w:val="22"/>
          <w:szCs w:val="22"/>
        </w:rPr>
        <w:t xml:space="preserve">Out-of-Pocket Expenses </w:t>
      </w:r>
      <w:r w:rsidR="00F26CBB" w:rsidRPr="00D602B0">
        <w:rPr>
          <w:b/>
          <w:sz w:val="22"/>
          <w:szCs w:val="22"/>
        </w:rPr>
        <w:t>are</w:t>
      </w:r>
      <w:r w:rsidRPr="00D602B0">
        <w:rPr>
          <w:b/>
          <w:sz w:val="22"/>
          <w:szCs w:val="22"/>
        </w:rPr>
        <w:t xml:space="preserve"> paid through A/P. </w:t>
      </w:r>
      <w:r w:rsidRPr="00D602B0">
        <w:rPr>
          <w:sz w:val="22"/>
          <w:szCs w:val="22"/>
        </w:rPr>
        <w:t xml:space="preserve">Requests for stipends or contracted services for employees or students </w:t>
      </w:r>
      <w:r w:rsidR="0031029A" w:rsidRPr="00D602B0">
        <w:rPr>
          <w:sz w:val="22"/>
          <w:szCs w:val="22"/>
        </w:rPr>
        <w:t>should be routed to</w:t>
      </w:r>
      <w:r w:rsidRPr="00D602B0">
        <w:rPr>
          <w:sz w:val="22"/>
          <w:szCs w:val="22"/>
        </w:rPr>
        <w:t xml:space="preserve"> the Payroll Department.</w:t>
      </w:r>
      <w:r w:rsidR="00F26CBB" w:rsidRPr="00D602B0">
        <w:rPr>
          <w:sz w:val="22"/>
          <w:szCs w:val="22"/>
        </w:rPr>
        <w:t xml:space="preserve"> </w:t>
      </w:r>
    </w:p>
    <w:p w:rsidR="00557376" w:rsidRPr="00557376" w:rsidRDefault="00557376" w:rsidP="00F26CBB">
      <w:pPr>
        <w:numPr>
          <w:ilvl w:val="0"/>
          <w:numId w:val="1"/>
        </w:numPr>
        <w:spacing w:before="240"/>
        <w:rPr>
          <w:sz w:val="22"/>
          <w:szCs w:val="22"/>
        </w:rPr>
      </w:pPr>
      <w:r>
        <w:rPr>
          <w:b/>
          <w:sz w:val="22"/>
          <w:szCs w:val="22"/>
        </w:rPr>
        <w:t xml:space="preserve">TAR form is for travel advances, reimbursement and reconciliations </w:t>
      </w:r>
      <w:r w:rsidRPr="00557376">
        <w:rPr>
          <w:sz w:val="22"/>
          <w:szCs w:val="22"/>
        </w:rPr>
        <w:t>(non-travel items can be included on this form no need to complete a separate form)</w:t>
      </w:r>
    </w:p>
    <w:p w:rsidR="00557376" w:rsidRPr="00557376" w:rsidRDefault="00557376" w:rsidP="00F26CBB">
      <w:pPr>
        <w:numPr>
          <w:ilvl w:val="0"/>
          <w:numId w:val="1"/>
        </w:numPr>
        <w:spacing w:before="240"/>
        <w:rPr>
          <w:sz w:val="22"/>
          <w:szCs w:val="22"/>
        </w:rPr>
      </w:pPr>
      <w:r>
        <w:rPr>
          <w:b/>
          <w:sz w:val="22"/>
          <w:szCs w:val="22"/>
        </w:rPr>
        <w:t>AP CKRQ-1 is for non-travel reimbursements</w:t>
      </w:r>
    </w:p>
    <w:p w:rsidR="00557376" w:rsidRDefault="00557376" w:rsidP="00F26CBB">
      <w:pPr>
        <w:numPr>
          <w:ilvl w:val="0"/>
          <w:numId w:val="1"/>
        </w:numPr>
        <w:spacing w:before="240"/>
        <w:rPr>
          <w:sz w:val="22"/>
          <w:szCs w:val="22"/>
        </w:rPr>
      </w:pPr>
      <w:r>
        <w:rPr>
          <w:b/>
          <w:sz w:val="22"/>
          <w:szCs w:val="22"/>
        </w:rPr>
        <w:t>AP CKRQ-2 is for non-employee requests</w:t>
      </w:r>
    </w:p>
    <w:p w:rsidR="007A2BE5" w:rsidRDefault="007A2BE5" w:rsidP="00F26CBB">
      <w:pPr>
        <w:numPr>
          <w:ilvl w:val="0"/>
          <w:numId w:val="1"/>
        </w:numPr>
        <w:spacing w:before="240"/>
        <w:rPr>
          <w:sz w:val="22"/>
          <w:szCs w:val="22"/>
        </w:rPr>
      </w:pPr>
      <w:r>
        <w:rPr>
          <w:b/>
          <w:sz w:val="22"/>
          <w:szCs w:val="22"/>
        </w:rPr>
        <w:t xml:space="preserve">Per Diem requested </w:t>
      </w:r>
      <w:r w:rsidRPr="00225E09">
        <w:rPr>
          <w:b/>
          <w:sz w:val="22"/>
          <w:szCs w:val="22"/>
          <w:u w:val="single"/>
        </w:rPr>
        <w:t>after</w:t>
      </w:r>
      <w:r>
        <w:rPr>
          <w:b/>
          <w:sz w:val="22"/>
          <w:szCs w:val="22"/>
        </w:rPr>
        <w:t xml:space="preserve"> travel is the preferred method.</w:t>
      </w:r>
      <w:r>
        <w:rPr>
          <w:sz w:val="22"/>
          <w:szCs w:val="22"/>
        </w:rPr>
        <w:t xml:space="preserve">  However we can provide an advance if the travel time is an extended period.  </w:t>
      </w:r>
    </w:p>
    <w:p w:rsidR="00C37F91" w:rsidRPr="00C37F91" w:rsidRDefault="002C5979" w:rsidP="00C37F91">
      <w:pPr>
        <w:numPr>
          <w:ilvl w:val="0"/>
          <w:numId w:val="1"/>
        </w:numPr>
        <w:spacing w:before="240"/>
        <w:rPr>
          <w:sz w:val="22"/>
          <w:szCs w:val="22"/>
        </w:rPr>
      </w:pPr>
      <w:r>
        <w:rPr>
          <w:b/>
          <w:sz w:val="22"/>
          <w:szCs w:val="22"/>
        </w:rPr>
        <w:t xml:space="preserve">Secure your </w:t>
      </w:r>
      <w:r w:rsidR="005935FE">
        <w:rPr>
          <w:b/>
          <w:sz w:val="22"/>
          <w:szCs w:val="22"/>
        </w:rPr>
        <w:t xml:space="preserve">detailed </w:t>
      </w:r>
      <w:r>
        <w:rPr>
          <w:b/>
          <w:sz w:val="22"/>
          <w:szCs w:val="22"/>
        </w:rPr>
        <w:t xml:space="preserve">receipts: </w:t>
      </w:r>
    </w:p>
    <w:p w:rsidR="00C37F91" w:rsidRDefault="00C37F91" w:rsidP="00C37F91">
      <w:pPr>
        <w:numPr>
          <w:ilvl w:val="1"/>
          <w:numId w:val="1"/>
        </w:numPr>
        <w:rPr>
          <w:sz w:val="22"/>
          <w:szCs w:val="22"/>
        </w:rPr>
      </w:pPr>
      <w:r>
        <w:rPr>
          <w:sz w:val="22"/>
          <w:szCs w:val="22"/>
        </w:rPr>
        <w:t xml:space="preserve">Use </w:t>
      </w:r>
      <w:r w:rsidR="00F26CBB">
        <w:rPr>
          <w:sz w:val="22"/>
          <w:szCs w:val="22"/>
        </w:rPr>
        <w:t>an envelope (recycled is ok) to secure</w:t>
      </w:r>
      <w:r>
        <w:rPr>
          <w:sz w:val="22"/>
          <w:szCs w:val="22"/>
        </w:rPr>
        <w:t xml:space="preserve"> many small receipts. </w:t>
      </w:r>
    </w:p>
    <w:p w:rsidR="00C37F91" w:rsidRDefault="00F26CBB" w:rsidP="00C37F91">
      <w:pPr>
        <w:numPr>
          <w:ilvl w:val="1"/>
          <w:numId w:val="1"/>
        </w:numPr>
        <w:rPr>
          <w:sz w:val="22"/>
          <w:szCs w:val="22"/>
        </w:rPr>
      </w:pPr>
      <w:r>
        <w:rPr>
          <w:sz w:val="22"/>
          <w:szCs w:val="22"/>
        </w:rPr>
        <w:t>T</w:t>
      </w:r>
      <w:r w:rsidR="00DA3502">
        <w:rPr>
          <w:sz w:val="22"/>
          <w:szCs w:val="22"/>
        </w:rPr>
        <w:t>ape them to a recycled sheet</w:t>
      </w:r>
      <w:r w:rsidR="002C5979">
        <w:rPr>
          <w:sz w:val="22"/>
          <w:szCs w:val="22"/>
        </w:rPr>
        <w:t xml:space="preserve"> of 8.5 x 11 pa</w:t>
      </w:r>
      <w:r w:rsidR="00DA3502">
        <w:rPr>
          <w:sz w:val="22"/>
          <w:szCs w:val="22"/>
        </w:rPr>
        <w:t xml:space="preserve">per.  </w:t>
      </w:r>
    </w:p>
    <w:p w:rsidR="002C5979" w:rsidRDefault="00DA3502" w:rsidP="00C37F91">
      <w:pPr>
        <w:numPr>
          <w:ilvl w:val="1"/>
          <w:numId w:val="1"/>
        </w:numPr>
        <w:rPr>
          <w:sz w:val="22"/>
          <w:szCs w:val="22"/>
        </w:rPr>
      </w:pPr>
      <w:r>
        <w:rPr>
          <w:sz w:val="22"/>
          <w:szCs w:val="22"/>
        </w:rPr>
        <w:t>W</w:t>
      </w:r>
      <w:r w:rsidR="002C5979">
        <w:rPr>
          <w:sz w:val="22"/>
          <w:szCs w:val="22"/>
        </w:rPr>
        <w:t xml:space="preserve">rite your name, date, </w:t>
      </w:r>
      <w:r w:rsidR="00513595">
        <w:rPr>
          <w:sz w:val="22"/>
          <w:szCs w:val="22"/>
        </w:rPr>
        <w:t>and total amount of receipts on the envelope or paper,</w:t>
      </w:r>
      <w:r>
        <w:rPr>
          <w:sz w:val="22"/>
          <w:szCs w:val="22"/>
        </w:rPr>
        <w:t xml:space="preserve"> and t</w:t>
      </w:r>
      <w:r w:rsidR="002C5979">
        <w:rPr>
          <w:sz w:val="22"/>
          <w:szCs w:val="22"/>
        </w:rPr>
        <w:t xml:space="preserve">hen staple it to your check request. </w:t>
      </w:r>
      <w:r w:rsidR="002C5979" w:rsidRPr="00C57B28">
        <w:rPr>
          <w:rFonts w:ascii="Calibri" w:hAnsi="Calibri"/>
          <w:i/>
          <w:sz w:val="20"/>
          <w:szCs w:val="22"/>
        </w:rPr>
        <w:t xml:space="preserve"> This will ensure that your receipts </w:t>
      </w:r>
      <w:r w:rsidR="00631CEC" w:rsidRPr="00C57B28">
        <w:rPr>
          <w:rFonts w:ascii="Calibri" w:hAnsi="Calibri"/>
          <w:i/>
          <w:sz w:val="20"/>
          <w:szCs w:val="22"/>
        </w:rPr>
        <w:t>aren’t</w:t>
      </w:r>
      <w:r w:rsidR="002C5979" w:rsidRPr="00C57B28">
        <w:rPr>
          <w:rFonts w:ascii="Calibri" w:hAnsi="Calibri"/>
          <w:i/>
          <w:sz w:val="20"/>
          <w:szCs w:val="22"/>
        </w:rPr>
        <w:t xml:space="preserve"> shuffled into someone else’s documents; and if they do get detached, we can match them ba</w:t>
      </w:r>
      <w:r w:rsidRPr="00C57B28">
        <w:rPr>
          <w:rFonts w:ascii="Calibri" w:hAnsi="Calibri"/>
          <w:i/>
          <w:sz w:val="20"/>
          <w:szCs w:val="22"/>
        </w:rPr>
        <w:t>ck up again.</w:t>
      </w:r>
    </w:p>
    <w:p w:rsidR="002C5979" w:rsidRDefault="002C5979" w:rsidP="00367130">
      <w:pPr>
        <w:numPr>
          <w:ilvl w:val="0"/>
          <w:numId w:val="1"/>
        </w:numPr>
        <w:spacing w:before="240" w:after="240"/>
        <w:rPr>
          <w:sz w:val="22"/>
          <w:szCs w:val="22"/>
        </w:rPr>
      </w:pPr>
      <w:r>
        <w:rPr>
          <w:b/>
          <w:sz w:val="22"/>
          <w:szCs w:val="22"/>
        </w:rPr>
        <w:t>Employee Reimbursement:</w:t>
      </w:r>
      <w:r>
        <w:rPr>
          <w:sz w:val="22"/>
          <w:szCs w:val="22"/>
        </w:rPr>
        <w:t xml:space="preserve"> </w:t>
      </w:r>
      <w:r w:rsidRPr="0021779B">
        <w:rPr>
          <w:sz w:val="22"/>
          <w:szCs w:val="22"/>
          <w:u w:val="single"/>
        </w:rPr>
        <w:t>Please sign your request</w:t>
      </w:r>
      <w:r w:rsidR="0021779B">
        <w:rPr>
          <w:sz w:val="22"/>
          <w:szCs w:val="22"/>
          <w:u w:val="single"/>
        </w:rPr>
        <w:t>,</w:t>
      </w:r>
      <w:r>
        <w:rPr>
          <w:sz w:val="22"/>
          <w:szCs w:val="22"/>
        </w:rPr>
        <w:t xml:space="preserve"> </w:t>
      </w:r>
      <w:r w:rsidR="0021779B">
        <w:rPr>
          <w:sz w:val="22"/>
          <w:szCs w:val="22"/>
        </w:rPr>
        <w:t>or i</w:t>
      </w:r>
      <w:r>
        <w:rPr>
          <w:sz w:val="22"/>
          <w:szCs w:val="22"/>
        </w:rPr>
        <w:t xml:space="preserve">f you do not prepare your own request, </w:t>
      </w:r>
      <w:r w:rsidRPr="0021779B">
        <w:rPr>
          <w:sz w:val="22"/>
          <w:szCs w:val="22"/>
          <w:u w:val="single"/>
        </w:rPr>
        <w:t>sign and date your</w:t>
      </w:r>
      <w:r w:rsidR="000A2142">
        <w:rPr>
          <w:sz w:val="22"/>
          <w:szCs w:val="22"/>
          <w:u w:val="single"/>
        </w:rPr>
        <w:t xml:space="preserve"> detailed</w:t>
      </w:r>
      <w:r w:rsidRPr="0021779B">
        <w:rPr>
          <w:sz w:val="22"/>
          <w:szCs w:val="22"/>
          <w:u w:val="single"/>
        </w:rPr>
        <w:t xml:space="preserve"> receipts</w:t>
      </w:r>
      <w:r>
        <w:rPr>
          <w:sz w:val="22"/>
          <w:szCs w:val="22"/>
        </w:rPr>
        <w:t>.  Print your name as well, if your signature is illegible.</w:t>
      </w:r>
    </w:p>
    <w:p w:rsidR="00F26CBB" w:rsidRDefault="00F26CBB" w:rsidP="00367130">
      <w:pPr>
        <w:numPr>
          <w:ilvl w:val="0"/>
          <w:numId w:val="1"/>
        </w:numPr>
        <w:spacing w:before="240" w:after="240"/>
        <w:rPr>
          <w:sz w:val="22"/>
          <w:szCs w:val="22"/>
        </w:rPr>
      </w:pPr>
      <w:r>
        <w:rPr>
          <w:b/>
          <w:sz w:val="22"/>
          <w:szCs w:val="22"/>
        </w:rPr>
        <w:t xml:space="preserve">Provide the </w:t>
      </w:r>
      <w:r w:rsidR="008E76AE">
        <w:rPr>
          <w:b/>
          <w:sz w:val="22"/>
          <w:szCs w:val="22"/>
        </w:rPr>
        <w:t>business p</w:t>
      </w:r>
      <w:r>
        <w:rPr>
          <w:b/>
          <w:sz w:val="22"/>
          <w:szCs w:val="22"/>
        </w:rPr>
        <w:t>urpose for any acti</w:t>
      </w:r>
      <w:r w:rsidR="00776427">
        <w:rPr>
          <w:b/>
          <w:sz w:val="22"/>
          <w:szCs w:val="22"/>
        </w:rPr>
        <w:t xml:space="preserve">vity/trip (course#, recruiting, </w:t>
      </w:r>
      <w:r w:rsidR="00557376">
        <w:rPr>
          <w:b/>
          <w:sz w:val="22"/>
          <w:szCs w:val="22"/>
        </w:rPr>
        <w:t>what type of event, how many</w:t>
      </w:r>
      <w:r w:rsidR="005935FE">
        <w:rPr>
          <w:b/>
          <w:sz w:val="22"/>
          <w:szCs w:val="22"/>
        </w:rPr>
        <w:t xml:space="preserve"> students, employees and guests involved</w:t>
      </w:r>
      <w:r>
        <w:rPr>
          <w:b/>
          <w:sz w:val="22"/>
          <w:szCs w:val="22"/>
        </w:rPr>
        <w:t>) and destination.</w:t>
      </w:r>
    </w:p>
    <w:p w:rsidR="002C5979" w:rsidRDefault="002C5979" w:rsidP="004F7E00">
      <w:pPr>
        <w:numPr>
          <w:ilvl w:val="0"/>
          <w:numId w:val="1"/>
        </w:numPr>
        <w:rPr>
          <w:sz w:val="22"/>
          <w:szCs w:val="22"/>
        </w:rPr>
      </w:pPr>
      <w:r>
        <w:rPr>
          <w:sz w:val="22"/>
          <w:szCs w:val="22"/>
        </w:rPr>
        <w:t xml:space="preserve"> </w:t>
      </w:r>
      <w:r w:rsidRPr="00C411E5">
        <w:rPr>
          <w:b/>
          <w:sz w:val="22"/>
          <w:szCs w:val="22"/>
        </w:rPr>
        <w:t xml:space="preserve">Check </w:t>
      </w:r>
      <w:r>
        <w:rPr>
          <w:b/>
          <w:sz w:val="22"/>
          <w:szCs w:val="22"/>
        </w:rPr>
        <w:t>Routing Instructions Box</w:t>
      </w:r>
      <w:r w:rsidR="00F26CBB">
        <w:rPr>
          <w:b/>
          <w:sz w:val="22"/>
          <w:szCs w:val="22"/>
        </w:rPr>
        <w:t xml:space="preserve"> – How Do You Want to Receive Your Check?</w:t>
      </w:r>
      <w:r w:rsidR="00513595">
        <w:rPr>
          <w:sz w:val="22"/>
          <w:szCs w:val="22"/>
        </w:rPr>
        <w:t xml:space="preserve">  </w:t>
      </w:r>
      <w:r>
        <w:rPr>
          <w:sz w:val="22"/>
          <w:szCs w:val="22"/>
        </w:rPr>
        <w:t xml:space="preserve"> </w:t>
      </w:r>
    </w:p>
    <w:p w:rsidR="0026112A" w:rsidRDefault="005C2F84" w:rsidP="00C411E5">
      <w:pPr>
        <w:numPr>
          <w:ilvl w:val="1"/>
          <w:numId w:val="1"/>
        </w:numPr>
        <w:rPr>
          <w:sz w:val="22"/>
          <w:szCs w:val="22"/>
        </w:rPr>
      </w:pPr>
      <w:r w:rsidRPr="0026112A">
        <w:rPr>
          <w:sz w:val="22"/>
          <w:szCs w:val="22"/>
        </w:rPr>
        <w:t xml:space="preserve">Direct Deposit via </w:t>
      </w:r>
      <w:r w:rsidR="007A2BE5">
        <w:rPr>
          <w:sz w:val="22"/>
          <w:szCs w:val="22"/>
        </w:rPr>
        <w:t xml:space="preserve">Paymerang ACH is the preferred method for all regular employees.  You must receive an invitation to enroll from Paymerang.  Coordinate with AP to make this happen </w:t>
      </w:r>
      <w:r w:rsidR="008E76AE">
        <w:rPr>
          <w:sz w:val="22"/>
          <w:szCs w:val="22"/>
        </w:rPr>
        <w:t xml:space="preserve"> (This is a separate system from payroll)</w:t>
      </w:r>
      <w:r w:rsidRPr="0026112A">
        <w:rPr>
          <w:sz w:val="22"/>
          <w:szCs w:val="22"/>
        </w:rPr>
        <w:t xml:space="preserve"> </w:t>
      </w:r>
    </w:p>
    <w:p w:rsidR="002C5979" w:rsidRPr="0026112A" w:rsidRDefault="002C5979" w:rsidP="00C411E5">
      <w:pPr>
        <w:numPr>
          <w:ilvl w:val="1"/>
          <w:numId w:val="1"/>
        </w:numPr>
        <w:rPr>
          <w:sz w:val="22"/>
          <w:szCs w:val="22"/>
        </w:rPr>
      </w:pPr>
      <w:r w:rsidRPr="0026112A">
        <w:rPr>
          <w:sz w:val="22"/>
          <w:szCs w:val="22"/>
        </w:rPr>
        <w:t>Fo</w:t>
      </w:r>
      <w:r w:rsidR="00F26CBB" w:rsidRPr="0026112A">
        <w:rPr>
          <w:sz w:val="22"/>
          <w:szCs w:val="22"/>
        </w:rPr>
        <w:t xml:space="preserve">r campus mail delivery, </w:t>
      </w:r>
      <w:r w:rsidR="00F26CBB" w:rsidRPr="0026112A">
        <w:rPr>
          <w:b/>
          <w:sz w:val="22"/>
          <w:szCs w:val="22"/>
        </w:rPr>
        <w:t>enter your Unit #</w:t>
      </w:r>
      <w:r w:rsidRPr="0026112A">
        <w:rPr>
          <w:sz w:val="22"/>
          <w:szCs w:val="22"/>
        </w:rPr>
        <w:t xml:space="preserve"> </w:t>
      </w:r>
    </w:p>
    <w:p w:rsidR="002C5979" w:rsidRDefault="002C5979" w:rsidP="00C411E5">
      <w:pPr>
        <w:numPr>
          <w:ilvl w:val="1"/>
          <w:numId w:val="1"/>
        </w:numPr>
        <w:rPr>
          <w:sz w:val="22"/>
          <w:szCs w:val="22"/>
        </w:rPr>
      </w:pPr>
      <w:r>
        <w:rPr>
          <w:sz w:val="22"/>
          <w:szCs w:val="22"/>
        </w:rPr>
        <w:t>For U</w:t>
      </w:r>
      <w:r w:rsidR="00F26CBB">
        <w:rPr>
          <w:sz w:val="22"/>
          <w:szCs w:val="22"/>
        </w:rPr>
        <w:t>S Mail, mark an X on that line – it will be sent to your home address.</w:t>
      </w:r>
    </w:p>
    <w:p w:rsidR="002C5979" w:rsidRDefault="00F26CBB" w:rsidP="00C411E5">
      <w:pPr>
        <w:numPr>
          <w:ilvl w:val="1"/>
          <w:numId w:val="1"/>
        </w:numPr>
        <w:rPr>
          <w:sz w:val="22"/>
          <w:szCs w:val="22"/>
        </w:rPr>
      </w:pPr>
      <w:r>
        <w:rPr>
          <w:sz w:val="22"/>
          <w:szCs w:val="22"/>
        </w:rPr>
        <w:t xml:space="preserve">For Department Delivery to your A/P </w:t>
      </w:r>
      <w:r>
        <w:rPr>
          <w:b/>
          <w:sz w:val="22"/>
          <w:szCs w:val="22"/>
        </w:rPr>
        <w:t xml:space="preserve">folder, </w:t>
      </w:r>
      <w:r>
        <w:rPr>
          <w:sz w:val="22"/>
          <w:szCs w:val="22"/>
        </w:rPr>
        <w:t xml:space="preserve">(if applicable) </w:t>
      </w:r>
      <w:r>
        <w:rPr>
          <w:b/>
          <w:sz w:val="22"/>
          <w:szCs w:val="22"/>
        </w:rPr>
        <w:t>write in</w:t>
      </w:r>
      <w:r w:rsidR="002C5979">
        <w:rPr>
          <w:sz w:val="22"/>
          <w:szCs w:val="22"/>
        </w:rPr>
        <w:t xml:space="preserve"> department name.  </w:t>
      </w:r>
    </w:p>
    <w:p w:rsidR="002C5979" w:rsidRDefault="00F26CBB" w:rsidP="00C411E5">
      <w:pPr>
        <w:numPr>
          <w:ilvl w:val="1"/>
          <w:numId w:val="1"/>
        </w:numPr>
        <w:spacing w:after="240"/>
        <w:rPr>
          <w:sz w:val="22"/>
          <w:szCs w:val="22"/>
        </w:rPr>
      </w:pPr>
      <w:r>
        <w:rPr>
          <w:sz w:val="22"/>
          <w:szCs w:val="22"/>
        </w:rPr>
        <w:t>Or check “Hold for pickup” or</w:t>
      </w:r>
      <w:r w:rsidR="002C5979">
        <w:rPr>
          <w:sz w:val="22"/>
          <w:szCs w:val="22"/>
        </w:rPr>
        <w:t xml:space="preserve"> “Other.”</w:t>
      </w:r>
    </w:p>
    <w:p w:rsidR="004854C2" w:rsidRDefault="00D50131" w:rsidP="004854C2">
      <w:pPr>
        <w:spacing w:before="240"/>
        <w:rPr>
          <w:b/>
          <w:bCs/>
          <w:sz w:val="22"/>
          <w:szCs w:val="22"/>
          <w:u w:val="single"/>
        </w:rPr>
      </w:pPr>
      <w:r w:rsidRPr="00764A62">
        <w:rPr>
          <w:b/>
          <w:bCs/>
          <w:sz w:val="32"/>
          <w:szCs w:val="22"/>
          <w:u w:val="single"/>
        </w:rPr>
        <w:t xml:space="preserve">TIPS </w:t>
      </w:r>
      <w:r>
        <w:rPr>
          <w:b/>
          <w:bCs/>
          <w:sz w:val="22"/>
          <w:szCs w:val="22"/>
          <w:u w:val="single"/>
        </w:rPr>
        <w:t>for</w:t>
      </w:r>
      <w:r w:rsidR="004854C2">
        <w:rPr>
          <w:b/>
          <w:bCs/>
          <w:sz w:val="22"/>
          <w:szCs w:val="22"/>
          <w:u w:val="single"/>
        </w:rPr>
        <w:t xml:space="preserve"> PAYMENT for </w:t>
      </w:r>
      <w:r>
        <w:rPr>
          <w:b/>
          <w:bCs/>
          <w:sz w:val="22"/>
          <w:szCs w:val="22"/>
          <w:u w:val="single"/>
        </w:rPr>
        <w:t>Services or REIMBURSEMENTS to</w:t>
      </w:r>
      <w:r w:rsidR="0021779B">
        <w:rPr>
          <w:b/>
          <w:bCs/>
          <w:sz w:val="22"/>
          <w:szCs w:val="22"/>
          <w:u w:val="single"/>
        </w:rPr>
        <w:t xml:space="preserve"> NON</w:t>
      </w:r>
      <w:r>
        <w:rPr>
          <w:b/>
          <w:bCs/>
          <w:sz w:val="22"/>
          <w:szCs w:val="22"/>
          <w:u w:val="single"/>
        </w:rPr>
        <w:t>-E</w:t>
      </w:r>
      <w:r w:rsidR="004854C2">
        <w:rPr>
          <w:b/>
          <w:bCs/>
          <w:sz w:val="22"/>
          <w:szCs w:val="22"/>
          <w:u w:val="single"/>
        </w:rPr>
        <w:t>mployees:</w:t>
      </w:r>
    </w:p>
    <w:p w:rsidR="002C5979" w:rsidRDefault="002C5979" w:rsidP="00E172E8">
      <w:pPr>
        <w:numPr>
          <w:ilvl w:val="0"/>
          <w:numId w:val="1"/>
        </w:numPr>
        <w:spacing w:before="240" w:after="240"/>
        <w:rPr>
          <w:sz w:val="22"/>
          <w:szCs w:val="22"/>
        </w:rPr>
      </w:pPr>
      <w:r>
        <w:rPr>
          <w:b/>
          <w:sz w:val="22"/>
          <w:szCs w:val="22"/>
        </w:rPr>
        <w:t xml:space="preserve">Non-employee Check Request: </w:t>
      </w:r>
      <w:r w:rsidR="0021779B">
        <w:rPr>
          <w:sz w:val="22"/>
          <w:szCs w:val="22"/>
        </w:rPr>
        <w:t>P</w:t>
      </w:r>
      <w:r>
        <w:rPr>
          <w:sz w:val="22"/>
          <w:szCs w:val="22"/>
        </w:rPr>
        <w:t xml:space="preserve">rovide the Payee name, address, </w:t>
      </w:r>
      <w:r w:rsidR="00F26CBB">
        <w:rPr>
          <w:sz w:val="22"/>
          <w:szCs w:val="22"/>
        </w:rPr>
        <w:t xml:space="preserve">email </w:t>
      </w:r>
      <w:r>
        <w:rPr>
          <w:sz w:val="22"/>
          <w:szCs w:val="22"/>
        </w:rPr>
        <w:t>and contact phone.</w:t>
      </w:r>
    </w:p>
    <w:p w:rsidR="002C5979" w:rsidRDefault="002C5979" w:rsidP="00E172E8">
      <w:pPr>
        <w:numPr>
          <w:ilvl w:val="0"/>
          <w:numId w:val="1"/>
        </w:numPr>
        <w:spacing w:before="240" w:after="240"/>
        <w:rPr>
          <w:sz w:val="22"/>
          <w:szCs w:val="22"/>
        </w:rPr>
      </w:pPr>
      <w:r>
        <w:rPr>
          <w:b/>
          <w:sz w:val="22"/>
          <w:szCs w:val="22"/>
        </w:rPr>
        <w:t>Vendor with Invoice:</w:t>
      </w:r>
      <w:r>
        <w:rPr>
          <w:sz w:val="22"/>
          <w:szCs w:val="22"/>
        </w:rPr>
        <w:t xml:space="preserve"> </w:t>
      </w:r>
      <w:r w:rsidR="00DE6A76">
        <w:rPr>
          <w:sz w:val="22"/>
          <w:szCs w:val="22"/>
        </w:rPr>
        <w:t>L</w:t>
      </w:r>
      <w:r w:rsidR="00DE6A76" w:rsidRPr="00DE6A76">
        <w:rPr>
          <w:sz w:val="22"/>
          <w:szCs w:val="22"/>
        </w:rPr>
        <w:t>arge invoices may require preapproval via a Purchase Order, quote or proposal, or a signed contract, b</w:t>
      </w:r>
      <w:r w:rsidR="009371DF">
        <w:rPr>
          <w:sz w:val="22"/>
          <w:szCs w:val="22"/>
        </w:rPr>
        <w:t>efore payment is</w:t>
      </w:r>
      <w:r w:rsidR="00DE6A76">
        <w:rPr>
          <w:sz w:val="22"/>
          <w:szCs w:val="22"/>
        </w:rPr>
        <w:t xml:space="preserve"> authorized</w:t>
      </w:r>
      <w:r w:rsidR="00DE6A76" w:rsidRPr="00DE6A76">
        <w:rPr>
          <w:sz w:val="22"/>
          <w:szCs w:val="22"/>
        </w:rPr>
        <w:t>.</w:t>
      </w:r>
      <w:r w:rsidR="00DE6A76">
        <w:rPr>
          <w:color w:val="1F497D"/>
        </w:rPr>
        <w:t xml:space="preserve">  </w:t>
      </w:r>
      <w:r w:rsidR="00DE6A76">
        <w:rPr>
          <w:sz w:val="22"/>
          <w:szCs w:val="22"/>
        </w:rPr>
        <w:t>Submit the</w:t>
      </w:r>
      <w:r w:rsidR="0021779B">
        <w:rPr>
          <w:sz w:val="22"/>
          <w:szCs w:val="22"/>
        </w:rPr>
        <w:t xml:space="preserve"> vendor’s</w:t>
      </w:r>
      <w:r>
        <w:rPr>
          <w:sz w:val="22"/>
          <w:szCs w:val="22"/>
        </w:rPr>
        <w:t xml:space="preserve"> invoice</w:t>
      </w:r>
      <w:r w:rsidR="0021779B">
        <w:rPr>
          <w:sz w:val="22"/>
          <w:szCs w:val="22"/>
        </w:rPr>
        <w:t xml:space="preserve"> </w:t>
      </w:r>
      <w:r w:rsidR="00DE6A76">
        <w:rPr>
          <w:sz w:val="22"/>
          <w:szCs w:val="22"/>
        </w:rPr>
        <w:t xml:space="preserve">to </w:t>
      </w:r>
      <w:r w:rsidR="0021779B">
        <w:rPr>
          <w:sz w:val="22"/>
          <w:szCs w:val="22"/>
        </w:rPr>
        <w:t xml:space="preserve">A/P. </w:t>
      </w:r>
      <w:r w:rsidR="00DE6A76">
        <w:rPr>
          <w:sz w:val="22"/>
          <w:szCs w:val="22"/>
        </w:rPr>
        <w:t xml:space="preserve"> </w:t>
      </w:r>
      <w:r w:rsidR="00DE6A76">
        <w:rPr>
          <w:sz w:val="22"/>
          <w:szCs w:val="22"/>
          <w:u w:val="single"/>
        </w:rPr>
        <w:t>W</w:t>
      </w:r>
      <w:r w:rsidRPr="00DC4654">
        <w:rPr>
          <w:sz w:val="22"/>
          <w:szCs w:val="22"/>
          <w:u w:val="single"/>
        </w:rPr>
        <w:t>rite your</w:t>
      </w:r>
      <w:r w:rsidR="00DC4654">
        <w:rPr>
          <w:sz w:val="22"/>
          <w:szCs w:val="22"/>
          <w:u w:val="single"/>
        </w:rPr>
        <w:t xml:space="preserve"> GL</w:t>
      </w:r>
      <w:r w:rsidRPr="00DC4654">
        <w:rPr>
          <w:sz w:val="22"/>
          <w:szCs w:val="22"/>
          <w:u w:val="single"/>
        </w:rPr>
        <w:t xml:space="preserve"> account number on the invoice, </w:t>
      </w:r>
      <w:r w:rsidR="008E76AE">
        <w:rPr>
          <w:sz w:val="22"/>
          <w:szCs w:val="22"/>
          <w:u w:val="single"/>
        </w:rPr>
        <w:t>present with</w:t>
      </w:r>
      <w:r w:rsidR="00DC4654">
        <w:rPr>
          <w:sz w:val="22"/>
          <w:szCs w:val="22"/>
          <w:u w:val="single"/>
        </w:rPr>
        <w:t xml:space="preserve"> an authorized approva</w:t>
      </w:r>
      <w:r w:rsidRPr="00DC4654">
        <w:rPr>
          <w:sz w:val="22"/>
          <w:szCs w:val="22"/>
          <w:u w:val="single"/>
        </w:rPr>
        <w:t>l signature.</w:t>
      </w:r>
      <w:r>
        <w:rPr>
          <w:sz w:val="22"/>
          <w:szCs w:val="22"/>
        </w:rPr>
        <w:t xml:space="preserve"> </w:t>
      </w:r>
      <w:r w:rsidR="00557376">
        <w:rPr>
          <w:sz w:val="22"/>
          <w:szCs w:val="22"/>
        </w:rPr>
        <w:t xml:space="preserve">When a </w:t>
      </w:r>
      <w:r w:rsidR="009371DF">
        <w:rPr>
          <w:sz w:val="22"/>
          <w:szCs w:val="22"/>
        </w:rPr>
        <w:t>PO has been</w:t>
      </w:r>
      <w:r w:rsidR="008E76AE">
        <w:rPr>
          <w:sz w:val="22"/>
          <w:szCs w:val="22"/>
        </w:rPr>
        <w:t xml:space="preserve"> issued and approved for the purchase –</w:t>
      </w:r>
      <w:r w:rsidR="009371DF">
        <w:rPr>
          <w:sz w:val="22"/>
          <w:szCs w:val="22"/>
        </w:rPr>
        <w:t>Only the invoice</w:t>
      </w:r>
      <w:r w:rsidR="008E76AE">
        <w:rPr>
          <w:sz w:val="22"/>
          <w:szCs w:val="22"/>
        </w:rPr>
        <w:t xml:space="preserve"> needs an okay to </w:t>
      </w:r>
      <w:r w:rsidR="008E76AE">
        <w:rPr>
          <w:sz w:val="22"/>
          <w:szCs w:val="22"/>
        </w:rPr>
        <w:lastRenderedPageBreak/>
        <w:t xml:space="preserve">pay </w:t>
      </w:r>
      <w:r w:rsidR="0031029A">
        <w:rPr>
          <w:sz w:val="22"/>
          <w:szCs w:val="22"/>
        </w:rPr>
        <w:t xml:space="preserve">and signature </w:t>
      </w:r>
      <w:r w:rsidR="008E76AE">
        <w:rPr>
          <w:sz w:val="22"/>
          <w:szCs w:val="22"/>
        </w:rPr>
        <w:t>by the requestor or person of authority</w:t>
      </w:r>
      <w:r w:rsidR="0031029A">
        <w:rPr>
          <w:sz w:val="22"/>
          <w:szCs w:val="22"/>
        </w:rPr>
        <w:t xml:space="preserve">. </w:t>
      </w:r>
      <w:r w:rsidR="008E76AE">
        <w:rPr>
          <w:sz w:val="22"/>
          <w:szCs w:val="22"/>
        </w:rPr>
        <w:t xml:space="preserve"> </w:t>
      </w:r>
      <w:r>
        <w:rPr>
          <w:sz w:val="22"/>
          <w:szCs w:val="22"/>
        </w:rPr>
        <w:t>Note any</w:t>
      </w:r>
      <w:r w:rsidR="00AB4D36">
        <w:rPr>
          <w:sz w:val="22"/>
          <w:szCs w:val="22"/>
        </w:rPr>
        <w:t xml:space="preserve"> special mailing instructions. </w:t>
      </w:r>
      <w:r>
        <w:rPr>
          <w:sz w:val="22"/>
          <w:szCs w:val="22"/>
        </w:rPr>
        <w:t>If you prefer, you may use the A</w:t>
      </w:r>
      <w:r w:rsidR="00DC4654">
        <w:rPr>
          <w:sz w:val="22"/>
          <w:szCs w:val="22"/>
        </w:rPr>
        <w:t>P</w:t>
      </w:r>
      <w:r>
        <w:rPr>
          <w:sz w:val="22"/>
          <w:szCs w:val="22"/>
        </w:rPr>
        <w:t xml:space="preserve"> Check Request </w:t>
      </w:r>
      <w:r w:rsidR="00DC4654">
        <w:rPr>
          <w:sz w:val="22"/>
          <w:szCs w:val="22"/>
        </w:rPr>
        <w:t xml:space="preserve">#2 for Vendors, </w:t>
      </w:r>
      <w:r>
        <w:rPr>
          <w:sz w:val="22"/>
          <w:szCs w:val="22"/>
        </w:rPr>
        <w:t>for your convenience, but it is not necessary for Accounts Payable.</w:t>
      </w:r>
    </w:p>
    <w:p w:rsidR="002C5979" w:rsidRDefault="002C5979" w:rsidP="004B25EA">
      <w:pPr>
        <w:numPr>
          <w:ilvl w:val="0"/>
          <w:numId w:val="1"/>
        </w:numPr>
        <w:rPr>
          <w:sz w:val="22"/>
          <w:szCs w:val="22"/>
        </w:rPr>
      </w:pPr>
      <w:r>
        <w:rPr>
          <w:b/>
          <w:sz w:val="22"/>
          <w:szCs w:val="22"/>
        </w:rPr>
        <w:t xml:space="preserve">Licenses, Subscriptions &amp; Renewals: </w:t>
      </w:r>
      <w:r w:rsidR="00F26CBB">
        <w:rPr>
          <w:sz w:val="22"/>
          <w:szCs w:val="22"/>
        </w:rPr>
        <w:t>If</w:t>
      </w:r>
      <w:r>
        <w:rPr>
          <w:sz w:val="22"/>
          <w:szCs w:val="22"/>
        </w:rPr>
        <w:t xml:space="preserve"> you have a form</w:t>
      </w:r>
      <w:r w:rsidR="00DA3502">
        <w:rPr>
          <w:sz w:val="22"/>
          <w:szCs w:val="22"/>
        </w:rPr>
        <w:t xml:space="preserve"> or contract</w:t>
      </w:r>
      <w:r>
        <w:rPr>
          <w:sz w:val="22"/>
          <w:szCs w:val="22"/>
        </w:rPr>
        <w:t xml:space="preserve"> to include with payment for licens</w:t>
      </w:r>
      <w:r w:rsidR="00AB4D36">
        <w:rPr>
          <w:sz w:val="22"/>
          <w:szCs w:val="22"/>
        </w:rPr>
        <w:t>ure, subscriptions or renewals</w:t>
      </w:r>
      <w:r w:rsidR="00F26CBB">
        <w:rPr>
          <w:sz w:val="22"/>
          <w:szCs w:val="22"/>
        </w:rPr>
        <w:t xml:space="preserve">, </w:t>
      </w:r>
      <w:r w:rsidR="00AB4D36" w:rsidRPr="00AB4D36">
        <w:rPr>
          <w:sz w:val="22"/>
          <w:szCs w:val="22"/>
          <w:u w:val="single"/>
        </w:rPr>
        <w:t>p</w:t>
      </w:r>
      <w:r w:rsidRPr="00AB4D36">
        <w:rPr>
          <w:sz w:val="22"/>
          <w:szCs w:val="22"/>
          <w:u w:val="single"/>
        </w:rPr>
        <w:t>lea</w:t>
      </w:r>
      <w:r w:rsidR="00FC2A52">
        <w:rPr>
          <w:sz w:val="22"/>
          <w:szCs w:val="22"/>
          <w:u w:val="single"/>
        </w:rPr>
        <w:t>se provide a copy of the form for</w:t>
      </w:r>
      <w:r w:rsidRPr="00AB4D36">
        <w:rPr>
          <w:sz w:val="22"/>
          <w:szCs w:val="22"/>
          <w:u w:val="single"/>
        </w:rPr>
        <w:t xml:space="preserve"> backup documentation</w:t>
      </w:r>
      <w:r>
        <w:rPr>
          <w:sz w:val="22"/>
          <w:szCs w:val="22"/>
        </w:rPr>
        <w:t>.  We will send the original form with payment.</w:t>
      </w:r>
    </w:p>
    <w:p w:rsidR="00557376" w:rsidRDefault="00557376" w:rsidP="00557376">
      <w:pPr>
        <w:rPr>
          <w:sz w:val="22"/>
          <w:szCs w:val="22"/>
        </w:rPr>
      </w:pPr>
    </w:p>
    <w:p w:rsidR="00557376" w:rsidRDefault="00557376" w:rsidP="00557376">
      <w:pPr>
        <w:pStyle w:val="ListParagraph"/>
        <w:numPr>
          <w:ilvl w:val="0"/>
          <w:numId w:val="1"/>
        </w:numPr>
        <w:rPr>
          <w:sz w:val="22"/>
          <w:szCs w:val="22"/>
        </w:rPr>
      </w:pPr>
      <w:r>
        <w:rPr>
          <w:sz w:val="22"/>
          <w:szCs w:val="22"/>
        </w:rPr>
        <w:t xml:space="preserve"> New vendor?  Submit the vendor’s W-9 to AP along with the invoice.  Or provide vendor’s contact information to AP can request a W-9.  In most cases, the vendor will not be paid until AP has a W-9 on file.</w:t>
      </w:r>
    </w:p>
    <w:p w:rsidR="00557376" w:rsidRPr="00557376" w:rsidRDefault="00557376" w:rsidP="00557376">
      <w:pPr>
        <w:pStyle w:val="ListParagraph"/>
        <w:rPr>
          <w:sz w:val="22"/>
          <w:szCs w:val="22"/>
        </w:rPr>
      </w:pPr>
    </w:p>
    <w:p w:rsidR="00557376" w:rsidRDefault="003F10EB" w:rsidP="00557376">
      <w:pPr>
        <w:pStyle w:val="ListParagraph"/>
        <w:numPr>
          <w:ilvl w:val="0"/>
          <w:numId w:val="1"/>
        </w:numPr>
        <w:rPr>
          <w:sz w:val="22"/>
          <w:szCs w:val="22"/>
        </w:rPr>
      </w:pPr>
      <w:r>
        <w:rPr>
          <w:sz w:val="22"/>
          <w:szCs w:val="22"/>
        </w:rPr>
        <w:t xml:space="preserve">A Supervisor approved Travel Advance or Expense </w:t>
      </w:r>
      <w:r w:rsidR="00631CEC">
        <w:rPr>
          <w:sz w:val="22"/>
          <w:szCs w:val="22"/>
        </w:rPr>
        <w:t>Reimbursement (</w:t>
      </w:r>
      <w:r>
        <w:rPr>
          <w:sz w:val="22"/>
          <w:szCs w:val="22"/>
        </w:rPr>
        <w:t>TAR) form must be submitted to the Accounts Payable Office within 30 days of completion of the travel or event.  Check Requests must be submitted within 30 days of the date of purchase.</w:t>
      </w:r>
    </w:p>
    <w:p w:rsidR="003F10EB" w:rsidRPr="003F10EB" w:rsidRDefault="003F10EB" w:rsidP="003F10EB">
      <w:pPr>
        <w:pStyle w:val="ListParagraph"/>
        <w:rPr>
          <w:sz w:val="22"/>
          <w:szCs w:val="22"/>
        </w:rPr>
      </w:pPr>
    </w:p>
    <w:p w:rsidR="003F10EB" w:rsidRPr="00557376" w:rsidRDefault="0008312A" w:rsidP="00557376">
      <w:pPr>
        <w:pStyle w:val="ListParagraph"/>
        <w:numPr>
          <w:ilvl w:val="0"/>
          <w:numId w:val="1"/>
        </w:numPr>
        <w:rPr>
          <w:sz w:val="22"/>
          <w:szCs w:val="22"/>
        </w:rPr>
      </w:pPr>
      <w:r>
        <w:rPr>
          <w:sz w:val="22"/>
          <w:szCs w:val="22"/>
        </w:rPr>
        <w:t>Per IRS Guidelines, a</w:t>
      </w:r>
      <w:r w:rsidR="003F10EB">
        <w:rPr>
          <w:sz w:val="22"/>
          <w:szCs w:val="22"/>
        </w:rPr>
        <w:t xml:space="preserve"> (TAR)</w:t>
      </w:r>
      <w:r>
        <w:rPr>
          <w:sz w:val="22"/>
          <w:szCs w:val="22"/>
        </w:rPr>
        <w:t xml:space="preserve"> or Check Request or VISA  report received more than 60 days after the trip will be reported through Payroll as a taxable benefit to the employee</w:t>
      </w:r>
    </w:p>
    <w:p w:rsidR="002C5979" w:rsidRPr="00FB30B3" w:rsidRDefault="00127B87" w:rsidP="00FC2A52">
      <w:pPr>
        <w:pBdr>
          <w:between w:val="single" w:sz="4" w:space="1" w:color="auto"/>
        </w:pBdr>
        <w:rPr>
          <w:sz w:val="22"/>
          <w:szCs w:val="22"/>
        </w:rPr>
      </w:pPr>
      <w:r>
        <w:rPr>
          <w:sz w:val="22"/>
          <w:szCs w:val="22"/>
        </w:rPr>
        <w:pict>
          <v:rect id="_x0000_i1026" style="width:0;height:1.5pt" o:hralign="center" o:hrstd="t" o:hr="t" fillcolor="#aca899" stroked="f"/>
        </w:pict>
      </w:r>
    </w:p>
    <w:p w:rsidR="002C5979" w:rsidRPr="00FB30B3" w:rsidRDefault="002C5979" w:rsidP="00FC2A52">
      <w:pPr>
        <w:spacing w:before="120" w:after="120"/>
        <w:jc w:val="center"/>
        <w:rPr>
          <w:b/>
          <w:bCs/>
          <w:i/>
          <w:iCs/>
        </w:rPr>
      </w:pPr>
      <w:r w:rsidRPr="00FB30B3">
        <w:rPr>
          <w:b/>
          <w:bCs/>
          <w:i/>
          <w:iCs/>
        </w:rPr>
        <w:t>Accounts Payable &amp; Purchasing staff … at your service!</w:t>
      </w:r>
    </w:p>
    <w:p w:rsidR="00B10687" w:rsidRPr="00B10687" w:rsidRDefault="00D602B0" w:rsidP="00B10687">
      <w:pPr>
        <w:jc w:val="right"/>
        <w:divId w:val="2064981134"/>
        <w:rPr>
          <w:rFonts w:ascii="Arial" w:hAnsi="Arial" w:cs="Arial"/>
          <w:sz w:val="18"/>
        </w:rPr>
      </w:pPr>
      <w:r>
        <w:rPr>
          <w:rFonts w:ascii="Arial" w:hAnsi="Arial" w:cs="Arial"/>
          <w:sz w:val="18"/>
        </w:rPr>
        <w:t>July 2020</w:t>
      </w:r>
    </w:p>
    <w:p w:rsidR="00596141" w:rsidRPr="00B10687" w:rsidRDefault="00596141" w:rsidP="00BA4771">
      <w:pPr>
        <w:divId w:val="2064981134"/>
        <w:rPr>
          <w:rFonts w:ascii="Arial" w:hAnsi="Arial" w:cs="Arial"/>
          <w:sz w:val="18"/>
        </w:rPr>
      </w:pPr>
    </w:p>
    <w:sectPr w:rsidR="00596141" w:rsidRPr="00B10687" w:rsidSect="00FC2A52">
      <w:pgSz w:w="12240" w:h="15840"/>
      <w:pgMar w:top="810" w:right="1421" w:bottom="720" w:left="14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0B" w:rsidRDefault="008D100B">
      <w:r>
        <w:separator/>
      </w:r>
    </w:p>
  </w:endnote>
  <w:endnote w:type="continuationSeparator" w:id="0">
    <w:p w:rsidR="008D100B" w:rsidRDefault="008D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0B" w:rsidRDefault="008D100B">
      <w:r>
        <w:separator/>
      </w:r>
    </w:p>
  </w:footnote>
  <w:footnote w:type="continuationSeparator" w:id="0">
    <w:p w:rsidR="008D100B" w:rsidRDefault="008D1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5A"/>
    <w:multiLevelType w:val="hybridMultilevel"/>
    <w:tmpl w:val="897A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EA"/>
    <w:rsid w:val="00026424"/>
    <w:rsid w:val="0008312A"/>
    <w:rsid w:val="000A2142"/>
    <w:rsid w:val="000D4060"/>
    <w:rsid w:val="000F7A5E"/>
    <w:rsid w:val="00127B87"/>
    <w:rsid w:val="00153906"/>
    <w:rsid w:val="001B5C9A"/>
    <w:rsid w:val="001D1117"/>
    <w:rsid w:val="001D2956"/>
    <w:rsid w:val="0021779B"/>
    <w:rsid w:val="002258EF"/>
    <w:rsid w:val="00225E09"/>
    <w:rsid w:val="0026112A"/>
    <w:rsid w:val="00263B65"/>
    <w:rsid w:val="002A2C4F"/>
    <w:rsid w:val="002C5979"/>
    <w:rsid w:val="002E06B9"/>
    <w:rsid w:val="0031029A"/>
    <w:rsid w:val="003544E7"/>
    <w:rsid w:val="00367130"/>
    <w:rsid w:val="003F10EB"/>
    <w:rsid w:val="004854C2"/>
    <w:rsid w:val="00493E33"/>
    <w:rsid w:val="004A6DF7"/>
    <w:rsid w:val="004B25EA"/>
    <w:rsid w:val="004F7E00"/>
    <w:rsid w:val="00513595"/>
    <w:rsid w:val="005279BC"/>
    <w:rsid w:val="0053248F"/>
    <w:rsid w:val="00557376"/>
    <w:rsid w:val="005935FE"/>
    <w:rsid w:val="00596141"/>
    <w:rsid w:val="005C2F84"/>
    <w:rsid w:val="005D7D4F"/>
    <w:rsid w:val="00631CEC"/>
    <w:rsid w:val="00687D75"/>
    <w:rsid w:val="00692FE2"/>
    <w:rsid w:val="00695C9D"/>
    <w:rsid w:val="006D0816"/>
    <w:rsid w:val="006F0C2C"/>
    <w:rsid w:val="00763F49"/>
    <w:rsid w:val="00764A62"/>
    <w:rsid w:val="00776427"/>
    <w:rsid w:val="007A2BE5"/>
    <w:rsid w:val="007A71B6"/>
    <w:rsid w:val="007F42A7"/>
    <w:rsid w:val="00814B4D"/>
    <w:rsid w:val="00816B05"/>
    <w:rsid w:val="0082543E"/>
    <w:rsid w:val="008A4553"/>
    <w:rsid w:val="008D100B"/>
    <w:rsid w:val="008E76AE"/>
    <w:rsid w:val="008F060D"/>
    <w:rsid w:val="009371DF"/>
    <w:rsid w:val="00984A8D"/>
    <w:rsid w:val="009D4FE6"/>
    <w:rsid w:val="00A0674D"/>
    <w:rsid w:val="00A87F7D"/>
    <w:rsid w:val="00AB4D36"/>
    <w:rsid w:val="00B10687"/>
    <w:rsid w:val="00B1216F"/>
    <w:rsid w:val="00B21094"/>
    <w:rsid w:val="00B34570"/>
    <w:rsid w:val="00BA4771"/>
    <w:rsid w:val="00BE1378"/>
    <w:rsid w:val="00BF5A21"/>
    <w:rsid w:val="00C121A9"/>
    <w:rsid w:val="00C30A6F"/>
    <w:rsid w:val="00C37F91"/>
    <w:rsid w:val="00C411E5"/>
    <w:rsid w:val="00C57B28"/>
    <w:rsid w:val="00CA0680"/>
    <w:rsid w:val="00D17C3C"/>
    <w:rsid w:val="00D50131"/>
    <w:rsid w:val="00D602B0"/>
    <w:rsid w:val="00D96EF1"/>
    <w:rsid w:val="00DA3502"/>
    <w:rsid w:val="00DC4654"/>
    <w:rsid w:val="00DE6A76"/>
    <w:rsid w:val="00E172E8"/>
    <w:rsid w:val="00E40F3D"/>
    <w:rsid w:val="00EE59EF"/>
    <w:rsid w:val="00F26CBB"/>
    <w:rsid w:val="00F43FBC"/>
    <w:rsid w:val="00FA7EFA"/>
    <w:rsid w:val="00FB30B3"/>
    <w:rsid w:val="00FC2A52"/>
    <w:rsid w:val="00FE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30685DD-C495-4048-923D-2C8A0C2C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80"/>
      <w:u w:val="single"/>
    </w:rPr>
  </w:style>
  <w:style w:type="character" w:styleId="FollowedHyperlink">
    <w:name w:val="FollowedHyperlink"/>
    <w:uiPriority w:val="99"/>
    <w:semiHidden/>
    <w:unhideWhenUsed/>
    <w:rPr>
      <w:color w:val="800080"/>
      <w:u w:val="single"/>
    </w:rPr>
  </w:style>
  <w:style w:type="paragraph" w:styleId="Header">
    <w:name w:val="header"/>
    <w:basedOn w:val="Normal"/>
    <w:link w:val="HeaderChar"/>
    <w:uiPriority w:val="99"/>
    <w:semiHidden/>
    <w:unhideWhenUsed/>
    <w:pPr>
      <w:tabs>
        <w:tab w:val="center" w:pos="4680"/>
        <w:tab w:val="right" w:pos="9360"/>
      </w:tabs>
    </w:pPr>
    <w:rPr>
      <w:rFonts w:cs="Mangal"/>
      <w:szCs w:val="21"/>
    </w:rPr>
  </w:style>
  <w:style w:type="character" w:customStyle="1" w:styleId="HeaderChar">
    <w:name w:val="Header Char"/>
    <w:link w:val="Header"/>
    <w:uiPriority w:val="99"/>
    <w:semiHidden/>
    <w:locked/>
    <w:rPr>
      <w:rFonts w:ascii="Arial Unicode MS" w:eastAsia="Arial Unicode MS" w:hAnsi="Arial Unicode MS" w:cs="Mangal" w:hint="eastAsia"/>
      <w:kern w:val="2"/>
      <w:sz w:val="24"/>
      <w:szCs w:val="21"/>
      <w:lang w:eastAsia="hi-IN" w:bidi="hi-IN"/>
    </w:rPr>
  </w:style>
  <w:style w:type="paragraph" w:styleId="Footer">
    <w:name w:val="footer"/>
    <w:basedOn w:val="Normal"/>
    <w:link w:val="FooterChar"/>
    <w:uiPriority w:val="99"/>
    <w:semiHidden/>
    <w:unhideWhenUsed/>
    <w:pPr>
      <w:tabs>
        <w:tab w:val="center" w:pos="4680"/>
        <w:tab w:val="right" w:pos="9360"/>
      </w:tabs>
    </w:pPr>
    <w:rPr>
      <w:rFonts w:cs="Mangal"/>
      <w:szCs w:val="21"/>
    </w:rPr>
  </w:style>
  <w:style w:type="character" w:customStyle="1" w:styleId="FooterChar">
    <w:name w:val="Footer Char"/>
    <w:link w:val="Footer"/>
    <w:uiPriority w:val="99"/>
    <w:semiHidden/>
    <w:locked/>
    <w:rPr>
      <w:rFonts w:ascii="Arial Unicode MS" w:eastAsia="Arial Unicode MS" w:hAnsi="Arial Unicode MS" w:cs="Mangal" w:hint="eastAsia"/>
      <w:kern w:val="2"/>
      <w:sz w:val="24"/>
      <w:szCs w:val="21"/>
      <w:lang w:eastAsia="hi-IN" w:bidi="hi-IN"/>
    </w:rPr>
  </w:style>
  <w:style w:type="paragraph" w:styleId="Caption">
    <w:name w:val="caption"/>
    <w:basedOn w:val="Normal"/>
    <w:uiPriority w:val="35"/>
    <w:qFormat/>
    <w:pPr>
      <w:suppressLineNumbers/>
      <w:spacing w:before="120" w:after="120"/>
    </w:pPr>
    <w:rPr>
      <w:i/>
      <w:iC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rFonts w:eastAsia="Arial Unicode MS" w:cs="Mangal"/>
      <w:kern w:val="2"/>
      <w:sz w:val="24"/>
      <w:szCs w:val="21"/>
      <w:lang w:eastAsia="hi-IN" w:bidi="hi-IN"/>
    </w:rPr>
  </w:style>
  <w:style w:type="paragraph" w:styleId="List">
    <w:name w:val="List"/>
    <w:basedOn w:val="BodyText"/>
    <w:uiPriority w:val="99"/>
    <w:semiHidden/>
    <w:unhideWhenUsed/>
  </w:style>
  <w:style w:type="paragraph" w:styleId="BalloonText">
    <w:name w:val="Balloon Text"/>
    <w:basedOn w:val="Normal"/>
    <w:link w:val="BalloonTextChar"/>
    <w:uiPriority w:val="99"/>
    <w:semiHidden/>
    <w:unhideWhenUsed/>
    <w:rPr>
      <w:rFonts w:ascii="Tahoma" w:hAnsi="Tahoma" w:cs="Mangal"/>
      <w:sz w:val="16"/>
      <w:szCs w:val="14"/>
    </w:rPr>
  </w:style>
  <w:style w:type="character" w:customStyle="1" w:styleId="BalloonTextChar">
    <w:name w:val="Balloon Text Char"/>
    <w:link w:val="BalloonText"/>
    <w:uiPriority w:val="99"/>
    <w:semiHidden/>
    <w:locked/>
    <w:rPr>
      <w:rFonts w:ascii="Tahoma" w:eastAsia="Arial Unicode MS" w:hAnsi="Tahoma" w:cs="Mangal" w:hint="default"/>
      <w:kern w:val="2"/>
      <w:sz w:val="16"/>
      <w:szCs w:val="14"/>
      <w:lang w:eastAsia="hi-IN" w:bidi="hi-IN"/>
    </w:rPr>
  </w:style>
  <w:style w:type="paragraph" w:customStyle="1" w:styleId="Heading">
    <w:name w:val="Heading"/>
    <w:basedOn w:val="Normal"/>
    <w:next w:val="BodyText"/>
    <w:pPr>
      <w:keepNext/>
      <w:spacing w:before="240" w:after="120"/>
    </w:pPr>
    <w:rPr>
      <w:rFonts w:ascii="Arial" w:hAnsi="Arial"/>
      <w:sz w:val="28"/>
      <w:szCs w:val="28"/>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table" w:styleId="TableGrid">
    <w:name w:val="Table Grid"/>
    <w:basedOn w:val="TableNormal"/>
    <w:uiPriority w:val="59"/>
    <w:rsid w:val="004B25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5737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ide.linfield.edu/accounts-payable/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EEBF-DB53-473D-BAEC-8FDF0F38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Linfield College</Company>
  <LinksUpToDate>false</LinksUpToDate>
  <CharactersWithSpaces>3920</CharactersWithSpaces>
  <SharedDoc>false</SharedDoc>
  <HLinks>
    <vt:vector size="6" baseType="variant">
      <vt:variant>
        <vt:i4>2228280</vt:i4>
      </vt:variant>
      <vt:variant>
        <vt:i4>0</vt:i4>
      </vt:variant>
      <vt:variant>
        <vt:i4>0</vt:i4>
      </vt:variant>
      <vt:variant>
        <vt:i4>5</vt:i4>
      </vt:variant>
      <vt:variant>
        <vt:lpwstr>https://www.linfield.edu/accounts-payable.html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Van Pelt</dc:creator>
  <cp:keywords/>
  <cp:lastModifiedBy>Vivian Wymore</cp:lastModifiedBy>
  <cp:revision>2</cp:revision>
  <cp:lastPrinted>2014-06-06T20:36:00Z</cp:lastPrinted>
  <dcterms:created xsi:type="dcterms:W3CDTF">2020-07-29T17:45:00Z</dcterms:created>
  <dcterms:modified xsi:type="dcterms:W3CDTF">2020-07-29T17:45:00Z</dcterms:modified>
</cp:coreProperties>
</file>